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E6C" w:rsidRPr="00FA4B56" w:rsidRDefault="00B72E6C" w:rsidP="00B72E6C">
      <w:pPr>
        <w:ind w:left="5664"/>
      </w:pPr>
      <w:r w:rsidRPr="00FA4B56">
        <w:t>Утверждаю</w:t>
      </w:r>
    </w:p>
    <w:p w:rsidR="00B72E6C" w:rsidRPr="00FA4B56" w:rsidRDefault="00B72E6C" w:rsidP="00B72E6C">
      <w:pPr>
        <w:ind w:left="5664"/>
      </w:pPr>
      <w:r w:rsidRPr="00FA4B56">
        <w:t>Директор М</w:t>
      </w:r>
      <w:r>
        <w:t>БОУ «</w:t>
      </w:r>
      <w:r w:rsidRPr="00FA4B56">
        <w:t>СОШ №24</w:t>
      </w:r>
      <w:r>
        <w:t>»</w:t>
      </w:r>
      <w:r w:rsidRPr="00FA4B56">
        <w:t>:</w:t>
      </w:r>
    </w:p>
    <w:p w:rsidR="00B72E6C" w:rsidRPr="00FA4B56" w:rsidRDefault="00B72E6C" w:rsidP="00B72E6C">
      <w:pPr>
        <w:tabs>
          <w:tab w:val="left" w:pos="3300"/>
        </w:tabs>
        <w:ind w:left="5664"/>
      </w:pPr>
      <w:r w:rsidRPr="00FA4B56">
        <w:t>_____</w:t>
      </w:r>
      <w:r>
        <w:t>_____</w:t>
      </w:r>
      <w:r w:rsidRPr="00FA4B56">
        <w:t xml:space="preserve">__ </w:t>
      </w:r>
      <w:r>
        <w:t>О.М.Ягафарова</w:t>
      </w:r>
    </w:p>
    <w:p w:rsidR="00B72E6C" w:rsidRPr="00FA4B56" w:rsidRDefault="00B72E6C" w:rsidP="00B72E6C">
      <w:pPr>
        <w:tabs>
          <w:tab w:val="left" w:pos="3300"/>
        </w:tabs>
        <w:ind w:left="5664"/>
        <w:jc w:val="both"/>
      </w:pPr>
      <w:r w:rsidRPr="00FA4B56">
        <w:t>«_____»______________20__г.</w:t>
      </w:r>
    </w:p>
    <w:p w:rsidR="00B72E6C" w:rsidRDefault="00B72E6C" w:rsidP="00B72E6C">
      <w:pPr>
        <w:tabs>
          <w:tab w:val="left" w:pos="3300"/>
        </w:tabs>
        <w:ind w:left="1429"/>
        <w:jc w:val="both"/>
        <w:rPr>
          <w:sz w:val="28"/>
          <w:szCs w:val="28"/>
        </w:rPr>
      </w:pPr>
    </w:p>
    <w:p w:rsidR="00B72E6C" w:rsidRPr="005E6E53" w:rsidRDefault="00B72E6C" w:rsidP="00B72E6C">
      <w:pPr>
        <w:tabs>
          <w:tab w:val="left" w:pos="3300"/>
        </w:tabs>
        <w:ind w:left="1429"/>
        <w:jc w:val="both"/>
        <w:rPr>
          <w:b/>
          <w:sz w:val="28"/>
          <w:szCs w:val="28"/>
        </w:rPr>
      </w:pPr>
    </w:p>
    <w:p w:rsidR="00B72E6C" w:rsidRPr="005E6E53" w:rsidRDefault="00B72E6C" w:rsidP="00B72E6C">
      <w:pPr>
        <w:tabs>
          <w:tab w:val="left" w:pos="3300"/>
        </w:tabs>
        <w:ind w:left="1429"/>
        <w:jc w:val="center"/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>Инструкция</w:t>
      </w:r>
    </w:p>
    <w:p w:rsidR="00B72E6C" w:rsidRPr="005E6E53" w:rsidRDefault="00B72E6C" w:rsidP="00B72E6C">
      <w:pPr>
        <w:tabs>
          <w:tab w:val="left" w:pos="3300"/>
        </w:tabs>
        <w:ind w:left="1429"/>
        <w:jc w:val="center"/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>о мерах пожарной безопасности</w:t>
      </w:r>
    </w:p>
    <w:p w:rsidR="00B72E6C" w:rsidRPr="005E6E53" w:rsidRDefault="00B72E6C" w:rsidP="00B72E6C">
      <w:pPr>
        <w:tabs>
          <w:tab w:val="left" w:pos="3300"/>
        </w:tabs>
        <w:ind w:left="1429"/>
        <w:jc w:val="center"/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>в здании М</w:t>
      </w:r>
      <w:r>
        <w:rPr>
          <w:b/>
          <w:sz w:val="28"/>
          <w:szCs w:val="28"/>
        </w:rPr>
        <w:t>БОУ «</w:t>
      </w:r>
      <w:r w:rsidRPr="005E6E53">
        <w:rPr>
          <w:b/>
          <w:sz w:val="28"/>
          <w:szCs w:val="28"/>
        </w:rPr>
        <w:t>СОШ №24</w:t>
      </w:r>
      <w:r>
        <w:rPr>
          <w:b/>
          <w:sz w:val="28"/>
          <w:szCs w:val="28"/>
        </w:rPr>
        <w:t>»</w:t>
      </w:r>
    </w:p>
    <w:p w:rsidR="00B72E6C" w:rsidRPr="005E6E53" w:rsidRDefault="00B72E6C" w:rsidP="00B72E6C">
      <w:pPr>
        <w:tabs>
          <w:tab w:val="left" w:pos="3300"/>
        </w:tabs>
        <w:ind w:left="1429"/>
        <w:jc w:val="center"/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>и на прилегающей территории</w:t>
      </w:r>
    </w:p>
    <w:p w:rsidR="00B72E6C" w:rsidRPr="005E6E53" w:rsidRDefault="00B72E6C" w:rsidP="00B72E6C">
      <w:pPr>
        <w:tabs>
          <w:tab w:val="left" w:pos="3300"/>
        </w:tabs>
        <w:ind w:left="1429"/>
        <w:jc w:val="center"/>
        <w:rPr>
          <w:sz w:val="28"/>
          <w:szCs w:val="28"/>
        </w:rPr>
      </w:pPr>
    </w:p>
    <w:p w:rsidR="00B72E6C" w:rsidRPr="005E6E53" w:rsidRDefault="00B72E6C" w:rsidP="00B72E6C">
      <w:pPr>
        <w:numPr>
          <w:ilvl w:val="1"/>
          <w:numId w:val="2"/>
        </w:numPr>
        <w:tabs>
          <w:tab w:val="left" w:pos="3300"/>
        </w:tabs>
        <w:jc w:val="both"/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>Содержание территории, зданий и помещений</w:t>
      </w:r>
    </w:p>
    <w:p w:rsidR="00B72E6C" w:rsidRPr="005E6E53" w:rsidRDefault="00B72E6C" w:rsidP="00B72E6C">
      <w:pPr>
        <w:numPr>
          <w:ilvl w:val="1"/>
          <w:numId w:val="3"/>
        </w:num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Учреждение перед началом учебного года должно быть принято соответствующими комиссиями, в состав которых включаются представители государственного пожарного надзора.</w:t>
      </w:r>
    </w:p>
    <w:p w:rsidR="00B72E6C" w:rsidRPr="005E6E53" w:rsidRDefault="00B72E6C" w:rsidP="00B72E6C">
      <w:pPr>
        <w:numPr>
          <w:ilvl w:val="1"/>
          <w:numId w:val="3"/>
        </w:numPr>
        <w:tabs>
          <w:tab w:val="left" w:pos="144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Территория образовательного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B72E6C" w:rsidRPr="005E6E53" w:rsidRDefault="00B72E6C" w:rsidP="00B72E6C">
      <w:pPr>
        <w:numPr>
          <w:ilvl w:val="1"/>
          <w:numId w:val="3"/>
        </w:numPr>
        <w:tabs>
          <w:tab w:val="left" w:pos="144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Дороги, проезды и подъезды к пожарным водоисточникам, а также доступы к пожарному инвентарю и оборудованию должны быть всегда свободными.</w:t>
      </w:r>
    </w:p>
    <w:p w:rsidR="00B72E6C" w:rsidRPr="005E6E53" w:rsidRDefault="00B72E6C" w:rsidP="00B72E6C">
      <w:pPr>
        <w:tabs>
          <w:tab w:val="left" w:pos="720"/>
          <w:tab w:val="left" w:pos="3300"/>
        </w:tabs>
        <w:ind w:firstLine="680"/>
        <w:jc w:val="both"/>
        <w:rPr>
          <w:sz w:val="28"/>
          <w:szCs w:val="28"/>
        </w:rPr>
      </w:pPr>
      <w:r w:rsidRPr="005E6E53">
        <w:rPr>
          <w:sz w:val="28"/>
          <w:szCs w:val="28"/>
        </w:rPr>
        <w:t>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следует немедленно уведомить пожарную охрану.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1.4. противопожарные разрывы между зданиями не должны использоваться для складирования материалов и оборудования, а также для стоянки    автотранспорта.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1.5. Разведение костров, сжигание мусора на территории не допускается.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1.6. В многоэтажных зданиях образовательных учреждениях классы (группы) детей младших возрастов следует размещать не выше второго этажа.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1.7. Вместимость помещений должна соответствовать установленным нормам.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1.8. Расстановка мебели и оборудования в классах, кабинетах, мастерских, столовых и других помещениях не должна препятствовать эвакуации людей и подходу к средствам пожаротушения.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1.9. В коридорах, вестибюлях, холлах, на лестничных клетках и дверях эвакуационных выходов должны иметься предписывающие и указательные знаки безопасности.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1.10. Эвакуационные проходы, выходы, коридоры, тамбуры и лестницы не должны загромождаться каким-либо оборудованием и предметами.</w:t>
      </w:r>
    </w:p>
    <w:p w:rsidR="00B72E6C" w:rsidRPr="005E6E53" w:rsidRDefault="00B72E6C" w:rsidP="00B72E6C">
      <w:pPr>
        <w:tabs>
          <w:tab w:val="left" w:pos="3300"/>
        </w:tabs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1.11 Двери лестничных клеток, коридоры, тамбуры и холлы должны иметь уплотнения в притворах, оборудованы устройствами самозакрывания, которые должны постоянно находиться в исправном состоянии.</w:t>
      </w:r>
    </w:p>
    <w:p w:rsidR="00B72E6C" w:rsidRPr="005E6E53" w:rsidRDefault="00B72E6C" w:rsidP="00B72E6C">
      <w:pPr>
        <w:tabs>
          <w:tab w:val="left" w:pos="3300"/>
        </w:tabs>
        <w:ind w:firstLine="680"/>
        <w:jc w:val="both"/>
        <w:rPr>
          <w:sz w:val="28"/>
          <w:szCs w:val="28"/>
        </w:rPr>
      </w:pPr>
      <w:r w:rsidRPr="005E6E53">
        <w:rPr>
          <w:sz w:val="28"/>
          <w:szCs w:val="28"/>
        </w:rPr>
        <w:lastRenderedPageBreak/>
        <w:t>В период пребывания людей в зданиях двери эвакуационных выходов допускается запирать только изнутри с помощью легко открывающихся (без ключей) запоров (задвижек, крюков и т.д.).</w:t>
      </w:r>
    </w:p>
    <w:p w:rsidR="00B72E6C" w:rsidRPr="005E6E53" w:rsidRDefault="00B72E6C" w:rsidP="00B72E6C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1.12. В помещениях, связанных с пребыванием детей, ковры, паласы, ковровые дорожки и т.п. должны быть жестко прикреплены к полу.</w:t>
      </w:r>
    </w:p>
    <w:p w:rsidR="00B72E6C" w:rsidRPr="005E6E53" w:rsidRDefault="00B72E6C" w:rsidP="00B72E6C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 xml:space="preserve">1.13. Здания образовательных учреждений должны быть </w:t>
      </w:r>
      <w:proofErr w:type="gramStart"/>
      <w:r w:rsidRPr="005E6E53">
        <w:rPr>
          <w:sz w:val="28"/>
          <w:szCs w:val="28"/>
        </w:rPr>
        <w:t>оборудованы средствами оповещения людей о пожаре могут</w:t>
      </w:r>
      <w:proofErr w:type="gramEnd"/>
      <w:r w:rsidRPr="005E6E53">
        <w:rPr>
          <w:sz w:val="28"/>
          <w:szCs w:val="28"/>
        </w:rPr>
        <w:t xml:space="preserve"> быть использованы внутренняя телефонная и радиотрансляционная сети, специально смонтированные сети вещания, звонки и другие звуковые сигналы.</w:t>
      </w:r>
    </w:p>
    <w:p w:rsidR="00B72E6C" w:rsidRPr="005E6E53" w:rsidRDefault="00B72E6C" w:rsidP="00B72E6C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>1.14. В чердачных помещениях не разрешается производить сушку белья, устраивать склады (за исключением хранения оконных рам), архивы, голубятни, мастерские.</w:t>
      </w:r>
    </w:p>
    <w:p w:rsidR="00B72E6C" w:rsidRPr="005E6E53" w:rsidRDefault="00B72E6C" w:rsidP="00B72E6C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 xml:space="preserve">1.15. </w:t>
      </w:r>
      <w:proofErr w:type="gramStart"/>
      <w:r w:rsidRPr="005E6E53">
        <w:rPr>
          <w:sz w:val="28"/>
          <w:szCs w:val="28"/>
        </w:rPr>
        <w:t>Двери (люки) чердачных и технических помещений (насосных, вентиляционных камер, бойлерных, складов, кладовых, кладовых, электрощитовых и т.д.) должны быть постоянно закрыты на замок.</w:t>
      </w:r>
      <w:proofErr w:type="gramEnd"/>
      <w:r w:rsidRPr="005E6E53">
        <w:rPr>
          <w:sz w:val="28"/>
          <w:szCs w:val="28"/>
        </w:rPr>
        <w:t xml:space="preserve"> Ключи от замков следует хранить в определенном месте, доступном для получения их в любое время суток. На дверях (люках) чердачных и технических помещений должны быть надписи, определяющие назначение помещений и место хранения ключей.</w:t>
      </w:r>
    </w:p>
    <w:p w:rsidR="00B72E6C" w:rsidRPr="005E6E53" w:rsidRDefault="00B72E6C" w:rsidP="00B72E6C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 xml:space="preserve">1.16. Наружные пожарные лестницы, лестницы-стремянки и ограждения на крышах зданий должны содержаться в исправном состоянии. Допускается нижнюю часть наружных вертикальных лестниц закрывать легкоснимаемыми щитами на высоту не более </w:t>
      </w:r>
      <w:smartTag w:uri="urn:schemas-microsoft-com:office:smarttags" w:element="metricconverter">
        <w:smartTagPr>
          <w:attr w:name="ProductID" w:val="2,5 м"/>
        </w:smartTagPr>
        <w:r w:rsidRPr="005E6E53">
          <w:rPr>
            <w:sz w:val="28"/>
            <w:szCs w:val="28"/>
          </w:rPr>
          <w:t>2,5 м</w:t>
        </w:r>
      </w:smartTag>
      <w:r w:rsidRPr="005E6E53">
        <w:rPr>
          <w:sz w:val="28"/>
          <w:szCs w:val="28"/>
        </w:rPr>
        <w:t>. от уровня земли.</w:t>
      </w:r>
    </w:p>
    <w:p w:rsidR="00B72E6C" w:rsidRDefault="00B72E6C" w:rsidP="00B72E6C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>1</w:t>
      </w:r>
      <w:r>
        <w:rPr>
          <w:sz w:val="28"/>
          <w:szCs w:val="28"/>
        </w:rPr>
        <w:t>.17. В зданиях образовательных учреждений проживание обслуживающего персонала и других лиц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1.18. Размещение аккумуляторных, хранение легковоспламеняющихся и горючих жидкостей, баллонов с горючими газами и кислородом, целлулоида и других легковоспламеняющихся материалов в зданиях, связанных с пребыванием детей, а также в подвалах и цокольных помещениях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1.19. Приямки окон подвальных и цокольных помещений должны содержаться в чистоте. Не допускается устанавливать на приямках и окнах несъемные металлические решетки, загромождать приямки и закладывать кирпичом оконные проемы.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1.20. В зданиях образовательных учреждений  запрещается: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перепланировку помещений с отступлением от требований строительных норм и правил.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для отделки стен и потолков путей эвакуации (рекреаций, лестничных клеток, фойе, вестибюлей, коридоров и т.п.) горячие материалы.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решетки, жалюзи и подобные им несъемные солнцезащитные, декоративные и архитектурные устройства на окнах помещений, связанные с пребыванием людей, лестничных клеток, коридоров, холлов и вестибюлей.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Снимать дверные полотна в проемах, соединяющих коридоры с лестничными клетками.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Забивать двери эвакуационных выходов.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для отопления нестандартные нагревательные устройства.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электроплитки, кипятильники, электрочайники, газовые плиты и т.п. для приготовления пищи и трудового обучения, за исключением специально оборудованных помещений.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зеркала и устраивать ложные двери на путях эвакуации.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Проводить огневые, электрогазосварочные и другие виды пожароопасных работ в зданиях при наличии в их помещениях людей.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Обертывать электрические лампы бумагой, материей и другими горючими материалами.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уборку помещений, очистку деталей и оборудования с применением легковоспламеняющихся и горючих жидкостей.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отогревание труб систем отопления, водоснабжения, канализации и т.п. с применением открытого огня (для этих целей следует применять горячую воду, пар или нагретый песок).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Хранить на рабочих шкафах, а также оставлять в карманах </w:t>
      </w:r>
      <w:proofErr w:type="gramStart"/>
      <w:r>
        <w:rPr>
          <w:sz w:val="28"/>
          <w:szCs w:val="28"/>
        </w:rPr>
        <w:t>спецодежды</w:t>
      </w:r>
      <w:proofErr w:type="gramEnd"/>
      <w:r>
        <w:rPr>
          <w:sz w:val="28"/>
          <w:szCs w:val="28"/>
        </w:rPr>
        <w:t xml:space="preserve"> использованные обтирочные материалы.</w:t>
      </w:r>
    </w:p>
    <w:p w:rsidR="00B72E6C" w:rsidRDefault="00B72E6C" w:rsidP="00B72E6C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Оставлять без присмотра включенные в сеть счетные и пишущие машинки, радиоприемники, телевизоры и другие электроприборы.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1.21. Одежду и обувь следует сушить в специально выделенных для этой цели помещениях или шкафах, выполненных из негорючих материалов, с обогревом, радиаторами водяного отопления.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1.22. Огневые и сварочные работы могут быть допущены только с письменного разрешения  руководителя детского учреждения. Эти работы должны производиться согласно требованиям Правил пожарной безопасности при проведении сварочных и других огневых работ на объектах народного хозяйства.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1.23. Пользоваться утюгами разрешается только в специально отведенных помещениях, под наблюдением работника детского учреждения. Использование помещений для других целей, в том числе для хранения белья, не допускается. Глажение 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1.24. Все здания и помещения образовательного учреждения должны быть обеспечены первичными средствами пожаротушения.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1.25. По окончании занятий в классах, мастерских, кабинетах и лабораториях учителя, преподаватели, лаборанты, мастера производственного обучения и другие работники детского учреждения должны тщательно осмотреть помещение, устранить выявленные недостатки и закрыть помещения, обесточив электросеть.</w:t>
      </w:r>
    </w:p>
    <w:p w:rsidR="00B72E6C" w:rsidRDefault="00B72E6C" w:rsidP="00B72E6C">
      <w:pPr>
        <w:numPr>
          <w:ilvl w:val="1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Отопление, вентиляция и кондиционирование воздуха.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Перед началом отопительного сезона котельные, калориферные установки, печи и другие приборы отопления, а также перед началом учебного года системы вентиляции и кондиционирования воздуха и кухонные очаги должны быть тщательно проверены и отремонтированы, а обслуживающий их персонал должен пройти противопожарный инструктаж.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2.2. Неисправные устройства систем отопления, вентиляции и кондиционирования воздуха, а также кухонные очаги эксплуатировать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2.3. Использование вентиляционных каналов для отводов продуктов сгорания от газовых приборов запрещается.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2.4. Хранения в вентиляционных камерах оборудования и материалов запрещается.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2.5. Автоматические огнезадерживающие устройства (заслонки, шиберы, клапаны), установленные на воздуховодах в местах пересечения противопожарных преград, устройства блокировки вентиляционных систем с автоматической пожарной сигнализацией и системами пожаротушения, противопожарные разделки дымоходов, вытяжные зонты и каналы от плит должны содержаться в исправном состоянии.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2.6. При эксплуатации систем вентиляции и кондиционирования воздуха запрещается:</w:t>
      </w:r>
    </w:p>
    <w:p w:rsidR="00B72E6C" w:rsidRDefault="00B72E6C" w:rsidP="00B72E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Отключать огнезадерживающие устройства.</w:t>
      </w:r>
    </w:p>
    <w:p w:rsidR="00B72E6C" w:rsidRDefault="00B72E6C" w:rsidP="00B72E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Выжигать скопившиеся в воздуховодах и зонтах жировые отложение и другие горючие вещества.</w:t>
      </w:r>
    </w:p>
    <w:p w:rsidR="00B72E6C" w:rsidRDefault="00B72E6C" w:rsidP="00B72E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Закрывать вытяжные каналы, отверстия, решетки.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2.7. В местах забора воздуха должна быть исключена возможность появления горючих газов, паров, дым, искр и открытого огня.</w:t>
      </w:r>
    </w:p>
    <w:p w:rsidR="00B72E6C" w:rsidRDefault="00B72E6C" w:rsidP="00B72E6C">
      <w:pPr>
        <w:numPr>
          <w:ilvl w:val="1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Электроустановки.</w:t>
      </w:r>
    </w:p>
    <w:p w:rsidR="00B72E6C" w:rsidRDefault="00B72E6C" w:rsidP="00B72E6C">
      <w:pPr>
        <w:jc w:val="both"/>
        <w:rPr>
          <w:sz w:val="28"/>
          <w:szCs w:val="28"/>
        </w:rPr>
      </w:pPr>
      <w:r w:rsidRPr="00E53FC8">
        <w:rPr>
          <w:sz w:val="28"/>
          <w:szCs w:val="28"/>
        </w:rPr>
        <w:t>3.</w:t>
      </w:r>
      <w:r>
        <w:rPr>
          <w:sz w:val="28"/>
          <w:szCs w:val="28"/>
        </w:rPr>
        <w:t>1. Электрические сети и электрооборудование, используемые в образовательных учреждениях, и эксплуатация должны отвечать требованиям действующих Правил устройства электроустановок, Правил технической эксплуатации электроустановок потребителей и Правил техники безопасности при эксплуатации электроустановок  потребителей.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3.2. Администрация образовательных учреждений обязана обеспечить обслуживание и техническую эксплуатацию электрооборудования и электросетей, своевременное проведение 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в п. 3.1.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3.3. Соединения, оконцевания и ответвления жил проводов и кабелей должны быть выполнены с помощью опрессовки, сварки, пайки или специальных зажимов.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3.4. Устройство и эксплуатация временных электросетей за исключением электропроводки, питающей места производства строительных и временных ремонтно-монтажных работ,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 В производственных, складских и других помещениях с наличием горючих материалов и изделий в сгораемой упаковке, электрические светильники должны иметь закрытое или защищенное исполнение (со стеклянными колпаками).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Переносимые светильники должны быть оборудованы защитными стеклянными колпаками и металлическими сетками. Для этих светильников и другой переносной и передвижной электроаппаратуры следует применять гибкие кабели с медными жилами и резиновой изоляцией в оболочке, стойкой к окружающей среде. Переключение переносных светильников следует предусматривать от ответвительных коробок со штепсельными розетками.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3.7. Устройство воздушных линий электропередачи и наружных электропроводок над сгораемыми кровлями, навесами, табелями лесоматериалов, тары со складами для хранения горючих материалов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Осветительная электросеть должна быть смонтирована так, чтобы светильники находились на расстоянии не менее </w:t>
      </w:r>
      <w:smartTag w:uri="urn:schemas-microsoft-com:office:smarttags" w:element="metricconverter">
        <w:smartTagPr>
          <w:attr w:name="ProductID" w:val="0,5 м"/>
        </w:smartTagPr>
        <w:r>
          <w:rPr>
            <w:sz w:val="28"/>
            <w:szCs w:val="28"/>
          </w:rPr>
          <w:t>0,5 м</w:t>
        </w:r>
      </w:smartTag>
      <w:r>
        <w:rPr>
          <w:sz w:val="28"/>
          <w:szCs w:val="28"/>
        </w:rPr>
        <w:t>. от тары в складских помещениях.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3.9. Электродвигатели должны регулярно очищаться от пыли. Запрещается закрывать электродвигатели какими-либо горючими материалами.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Все неисправности в электросетях и электроаппаратуре, которые могут вызвать искрение, короткое замыкание, сверхдопустимый нагрев изоляции кабелей о проводки, должны немедленно устраняться. Неисправные электросети и электрооборудование следует немедленно отключать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приведение их в пожаробезопасное состояние.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3.11. При эксплуатации электроустановок запрещается: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кабели и провода с поврежденной или потерявшей защитные свойства изоляцией;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Оставлять под напряжением электрические провода и кабели с неизолированными концами;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 поврежденными (неисправными) розетками, ответвительными коробками. Рубильниками и другими электроустановочными изделиями;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Завязывать и скручивать электропровода,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ролики, выключатели, штепсельные розетки для подвешивания одежды и других предметов;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для прокладки электросетей радио- и телефонные провода;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в качестве электрической защиты самодельные и некалиброванные предохранители;</w:t>
      </w:r>
    </w:p>
    <w:p w:rsidR="00B72E6C" w:rsidRDefault="00B72E6C" w:rsidP="00B72E6C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Снимать стеклянные колпаки со светильников закрытого исполнения.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3.12. Всякого рода новые подключения различных токоприемников (электродвигателей, нагревательных приборов 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т.д.) должны производиться </w:t>
      </w:r>
      <w:r>
        <w:rPr>
          <w:sz w:val="28"/>
          <w:szCs w:val="28"/>
        </w:rPr>
        <w:lastRenderedPageBreak/>
        <w:t>только после произведения соответствующих расчетов, допускающих возможность таких подключений.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3.13. Во всех помещениях (независимо от их назначения), которые по окончанию работ закрываются и не контролируются, все электроустановки (кроме холодильников) должны отключаться.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3.14 Используемые для отопления не больших помещений масляные электрорадиаторы  греющие электропанели заводского изготовления должны иметь индивидуальную электрозащиту и исправные электрорегуляторы.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3.15. Образовательные учреждения должны быть обеспечены электрическими фонарями на случай отключения электроэнергии.</w:t>
      </w:r>
    </w:p>
    <w:p w:rsidR="00B72E6C" w:rsidRDefault="00B72E6C" w:rsidP="00B72E6C">
      <w:pPr>
        <w:jc w:val="both"/>
        <w:rPr>
          <w:b/>
          <w:sz w:val="28"/>
          <w:szCs w:val="28"/>
        </w:rPr>
      </w:pPr>
      <w:r w:rsidRPr="00094DB1">
        <w:rPr>
          <w:b/>
          <w:sz w:val="28"/>
          <w:szCs w:val="28"/>
        </w:rPr>
        <w:t>4. Противопожарное водоснабжение.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Администрация образовательного учреждения обязана обеспечить техническое обслуживание, исправное состояние и постоянную готовность к использованию находящихся на балансе учреждение систем противопожарного водоснабжения (наружных водопроводных сетей с установленными на них пожарными гидрантами и указателями; пожарных водоемов и резервуаров; насосных станций для повышения давления в наружных и внутренних водопроводных сетях; пожарных пирсов и подъездов к естественным водоисточникам;</w:t>
      </w:r>
      <w:proofErr w:type="gramEnd"/>
      <w:r>
        <w:rPr>
          <w:sz w:val="28"/>
          <w:szCs w:val="28"/>
        </w:rPr>
        <w:t xml:space="preserve"> внутренних пожарных кранов; стационарных установок водоснабжения, приспособленных для забора воды на случай пожара).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4.2. Внутренние пожарные краны периодически должны подвергаться техническому обслуживанию и проверяться на работоспособность путем спуска воды. О результатах технического обслуживания составляются акты.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4.3. Пожарные краны внутреннего противопожарного водопровода должны быть оборудованы рукавами и стволами, помещенными в шкафы, которые пломбируются. В шкафу должен находиться рычаг для облегчения открытия крана.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Пожарные рукава должны быть сухими, хорошо скатанными и присоединенными к кранам и стволам. Один раз в год следует производить проверку рукавов путем пуска воды под давлением и перекатывать их «на ребро».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дверце шкафа пожарного крана должны быть указаны:</w:t>
      </w:r>
    </w:p>
    <w:p w:rsidR="00B72E6C" w:rsidRDefault="00B72E6C" w:rsidP="00B72E6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Буквенный индекс ПК.</w:t>
      </w:r>
    </w:p>
    <w:p w:rsidR="00B72E6C" w:rsidRDefault="00B72E6C" w:rsidP="00B72E6C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Порядковый номер пожарного крана и номер телефона ближайшей пожарной части.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4.4. В случае проведения ремонтных работ или отключение участков водопроводной сети, выхода из строя насосных станций, утечки воды из пожарных водоемов и резервуаров следует немедленно уведомить пожарную охрану.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4.5. Крышки люков пожарных резервуаров и колодцев подземных гидрантов должны быть постоянно закрыты. Их необходимо своевременно очищать от грязи, льда и снега.</w:t>
      </w:r>
    </w:p>
    <w:p w:rsidR="00B72E6C" w:rsidRDefault="00B72E6C" w:rsidP="00B72E6C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Установка пожарной автоматики.</w:t>
      </w:r>
    </w:p>
    <w:p w:rsidR="00B72E6C" w:rsidRDefault="00B72E6C" w:rsidP="00B72E6C">
      <w:pPr>
        <w:jc w:val="both"/>
        <w:rPr>
          <w:sz w:val="28"/>
          <w:szCs w:val="28"/>
        </w:rPr>
      </w:pPr>
      <w:r w:rsidRPr="005857C9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>1. Администрация образовательного учреждения должна обеспечить работоспособность и надежную эксплуатацию пожарной автоматики в соответствии с требованиями Типовых правил технического содержания установок пожарной автоматики. Техническое обслуживание установок пожарной автоматики должно проводиться в соответствии с инструкцией по организации и проведению работ по регламентированному техническому обслуживанию установок пожаротушения, пожарной и охранно-пожарной сигнализации.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Учреждения, не имеющие возможности собственными силами осуществлять техническое обслуживание установок и содержать обслуживающий персонал, обязаны отключить соответствующие договора на обслуживание спринклерных, дренчерных и других установок автоматического пожаротушения, а также установок пожарной сигнализации со специализированными организациями.</w:t>
      </w:r>
    </w:p>
    <w:p w:rsidR="00B72E6C" w:rsidRDefault="00B72E6C" w:rsidP="00B72E6C">
      <w:pPr>
        <w:jc w:val="both"/>
        <w:rPr>
          <w:sz w:val="28"/>
          <w:szCs w:val="28"/>
        </w:rPr>
      </w:pPr>
      <w:r w:rsidRPr="005857C9">
        <w:rPr>
          <w:sz w:val="28"/>
          <w:szCs w:val="28"/>
        </w:rPr>
        <w:t>5.</w:t>
      </w:r>
      <w:r>
        <w:rPr>
          <w:sz w:val="28"/>
          <w:szCs w:val="28"/>
        </w:rPr>
        <w:t xml:space="preserve">2. При производстве работ по техническому обслуживанию и ремонту специализированной организацией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качеством их выполнения осуществляет должностное лицо образовательного учреждения, ответственное за эксплуатацию установок.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5.3. 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5.4. В период выполнения работ по техническому обслуживанию или ремонту, проведение которых связано с отключением установок, администрация образовательного учреждения обязана обеспечить пожарную безопасность защищаемых установками помещений и поставить в известность пожарную охрану.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5.5. При эксплуатации пожарной автоматики не допускается:</w:t>
      </w:r>
    </w:p>
    <w:p w:rsidR="00B72E6C" w:rsidRDefault="00B72E6C" w:rsidP="00B72E6C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взамен вскрывшихся и неисправных оросителей пробки и заглушки.</w:t>
      </w:r>
    </w:p>
    <w:p w:rsidR="00B72E6C" w:rsidRDefault="00B72E6C" w:rsidP="00B72E6C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Загромождать подходы к контрольно-сигнальным устройствам и приборам.</w:t>
      </w:r>
    </w:p>
    <w:p w:rsidR="00B72E6C" w:rsidRDefault="00B72E6C" w:rsidP="00B72E6C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Складировать материалы на расстоянии менее </w:t>
      </w:r>
      <w:smartTag w:uri="urn:schemas-microsoft-com:office:smarttags" w:element="metricconverter">
        <w:smartTagPr>
          <w:attr w:name="ProductID" w:val="0,9 м"/>
        </w:smartTagPr>
        <w:r>
          <w:rPr>
            <w:sz w:val="28"/>
            <w:szCs w:val="28"/>
          </w:rPr>
          <w:t>0,9 м</w:t>
        </w:r>
      </w:smartTag>
      <w:r>
        <w:rPr>
          <w:sz w:val="28"/>
          <w:szCs w:val="28"/>
        </w:rPr>
        <w:t xml:space="preserve">. до оросителей и </w:t>
      </w:r>
      <w:smartTag w:uri="urn:schemas-microsoft-com:office:smarttags" w:element="metricconverter">
        <w:smartTagPr>
          <w:attr w:name="ProductID" w:val="0,6 м"/>
        </w:smartTagPr>
        <w:r>
          <w:rPr>
            <w:sz w:val="28"/>
            <w:szCs w:val="28"/>
          </w:rPr>
          <w:t>0,6 м</w:t>
        </w:r>
      </w:smartTag>
      <w:r>
        <w:rPr>
          <w:sz w:val="28"/>
          <w:szCs w:val="28"/>
        </w:rPr>
        <w:t>. до извещателей.</w:t>
      </w:r>
    </w:p>
    <w:p w:rsidR="00B72E6C" w:rsidRDefault="00B72E6C" w:rsidP="00B72E6C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трубопроводов установок для подвески или крепления какого-либо оборудования.</w:t>
      </w:r>
    </w:p>
    <w:p w:rsidR="00B72E6C" w:rsidRDefault="00B72E6C" w:rsidP="00B72E6C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Нанесение на оросители и извещатели краски, побелки, штукатурки и других защитных покрытий при ремонтах и в процессе эксплуатации.</w:t>
      </w:r>
    </w:p>
    <w:p w:rsidR="00B72E6C" w:rsidRDefault="00B72E6C" w:rsidP="00B72E6C">
      <w:pPr>
        <w:numPr>
          <w:ilvl w:val="0"/>
          <w:numId w:val="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Первичные средства пожаротушения.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6.1. Образовательные учреждения должны быть оснащены первичными средствами пожаротушения независимо от оборудования зданий и помещений установками пожаротушения и пожарными кранами.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Места расположения первичных средств пожаротушения должны указываться в планах эвакуации, разрабатываемых согласно ГОСТ 12.1.114-82. внешнее оформление и указательные знаки для определения мест </w:t>
      </w:r>
      <w:r>
        <w:rPr>
          <w:sz w:val="28"/>
          <w:szCs w:val="28"/>
        </w:rPr>
        <w:lastRenderedPageBreak/>
        <w:t>расположения первичных средств пожаротушения должны соответствовать требованиям ГОСТ 12.4.026-76.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6.3. Ручные огнетушители должны размещаться согласно требованиям ГОСТ 12.4.009-83:</w:t>
      </w:r>
    </w:p>
    <w:p w:rsidR="00B72E6C" w:rsidRDefault="00B72E6C" w:rsidP="00B72E6C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Путем навески на вертикальные конструкции на высоте не более </w:t>
      </w:r>
      <w:smartTag w:uri="urn:schemas-microsoft-com:office:smarttags" w:element="metricconverter">
        <w:smartTagPr>
          <w:attr w:name="ProductID" w:val="1,5 м"/>
        </w:smartTagPr>
        <w:r>
          <w:rPr>
            <w:sz w:val="28"/>
            <w:szCs w:val="28"/>
          </w:rPr>
          <w:t>1,5 м</w:t>
        </w:r>
      </w:smartTag>
      <w:r>
        <w:rPr>
          <w:sz w:val="28"/>
          <w:szCs w:val="28"/>
        </w:rPr>
        <w:t>. от уровня пола до тумбы или на пожарные торцы огнетушителя.</w:t>
      </w:r>
    </w:p>
    <w:p w:rsidR="00B72E6C" w:rsidRDefault="00B72E6C" w:rsidP="00B72E6C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Путем установки в пожарные шкафа совместно с пожарными кранами, в специальные тумбы или на пожарные стенды.</w:t>
      </w:r>
    </w:p>
    <w:p w:rsidR="00B72E6C" w:rsidRDefault="00B72E6C" w:rsidP="00B72E6C">
      <w:pPr>
        <w:jc w:val="both"/>
        <w:rPr>
          <w:sz w:val="28"/>
          <w:szCs w:val="28"/>
        </w:rPr>
      </w:pPr>
      <w:r w:rsidRPr="00521A6C">
        <w:rPr>
          <w:sz w:val="28"/>
          <w:szCs w:val="28"/>
        </w:rPr>
        <w:t>6.</w:t>
      </w:r>
      <w:r>
        <w:rPr>
          <w:sz w:val="28"/>
          <w:szCs w:val="28"/>
        </w:rPr>
        <w:t>4. Огнетушители должны устанавливаться таким образом, чтобы был виден имеющейся на его корпусе текст инструкции по использованию.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6.5. Огнетушители должны размещаться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размещении огнетушители не должны ухудшаться условия эвакуации людей.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6.6. Огнетушители, размещаемые вне помещений или в неотапливаемых помещениях, подлежат съему на холодный период. В этих случаях на пожарных стендах должна быть информация о месте их расположения.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6.7. На период переразрядки и технического обслуживания огнетушителей, связано с их ремонтом, взамен должны быть установлены огнетушители из резервного фонда.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6.8. При эксплуатации и техническом обслуживании огнетушителей следует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Повседневный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сохранностью, содержание и постоянной готовностью к действию первичных средств пожаротушения осуществляется лицами, назначенными приказом руководителя образовательного учреждения.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6.10. 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B72E6C" w:rsidRDefault="00B72E6C" w:rsidP="00B72E6C">
      <w:pPr>
        <w:numPr>
          <w:ilvl w:val="0"/>
          <w:numId w:val="1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пожарной безопасности для помещений различного назначения.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7.1. Учебные классы и кабинеты.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7.1.1.В учебных классах и кабинетах следует размещать только необходимые для обеспечения учебного процесса мебель, приборы, модели, принадлежности, пособия, транспаранты и т.п.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7.1.2. Приборы, мебель, пособия, принадлежности, транспаранты  и т.п., размещаемые в учебных классах, кабинетах, лаборантских или в специально выделенных для этих целей помещениях, должны храниться в шкафах, на стеллажах или на стационарно установленных стойках.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7.1.3. Хранение в учебных классах, кабинетах, лабораториях лаборантских учебно-наглядных пособий и учебного оборудования, проведение опытов и других видов работ, которые не предусмотрены утвержденными перечнями и программами,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7.1.4. </w:t>
      </w:r>
      <w:proofErr w:type="gramStart"/>
      <w:r>
        <w:rPr>
          <w:sz w:val="28"/>
          <w:szCs w:val="28"/>
        </w:rPr>
        <w:t>Хранение фильмокопий, диапозитивов, слайдов, магнитных лент и т.п. должно осуществляться в специально выделенных для этой цели помещений.</w:t>
      </w:r>
      <w:proofErr w:type="gramEnd"/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7.1.5. Запрещается складывать обрезки и кучки кино- и фотопленки и магнитные ленты в общие ящики с мусором, бумагой и другими материалами.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7.1.6. Размещение фильмохранилищ областных, районных и межрайонных фильмотек в школьных зданиях с пребыванием детей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эксплуатации областных, районных и межрайонных фильмохранилищ следует руководствоваться Правилами пожарной безопасности, техники безопасности и производственной санитарии для организаций кинопроката.</w:t>
      </w:r>
      <w:proofErr w:type="gramEnd"/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7.1.7. Демонстрирование диапозитивов, диафильмов, слайдов и кинофильмов с установкой кинопроката (диапроектора) передвижного типа непосредственно в классах и кабинетах допускается при соблюдении следующих требований:</w:t>
      </w:r>
    </w:p>
    <w:p w:rsidR="00B72E6C" w:rsidRDefault="00B72E6C" w:rsidP="00B72E6C">
      <w:pPr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демонстрирование кинофильмов проводится на узкопленочной аппаратуре;</w:t>
      </w:r>
      <w:proofErr w:type="gramEnd"/>
    </w:p>
    <w:p w:rsidR="00B72E6C" w:rsidRDefault="00B72E6C" w:rsidP="00B72E6C">
      <w:pPr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диапроектор или узкопленочный кинопроектор должен устанавливаться с противоположный стороны от выхода из помещения;</w:t>
      </w:r>
      <w:proofErr w:type="gramEnd"/>
    </w:p>
    <w:p w:rsidR="00B72E6C" w:rsidRDefault="00B72E6C" w:rsidP="00B72E6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время демонстрации диапозитивов, диафильмов, слайдов и кинофильмов  присутствуют учащиеся одной учебной группы в количестве не более 50 человек;</w:t>
      </w:r>
    </w:p>
    <w:p w:rsidR="00B72E6C" w:rsidRDefault="00B72E6C" w:rsidP="00B72E6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работе на киноаппаратуре допускаются только лица, имеющие квалификационные удостоверение киномеханика или демонстратора узкопленочного кино установленного образца, а также талон по технике безопасности, выданный местными органами кинофикации и государственного пожарного надзора;</w:t>
      </w:r>
    </w:p>
    <w:p w:rsidR="00B72E6C" w:rsidRDefault="00B72E6C" w:rsidP="00B72E6C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кинофильмы, предназначенные для очередного показа, должны храниться в плотно закрытых коробках или фильмоскопах. 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b/>
          <w:sz w:val="28"/>
          <w:szCs w:val="28"/>
        </w:rPr>
        <w:t xml:space="preserve"> Требование пожарной безопасности при проведении культурно-массовых мероприятий.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8.1. Ответственными за обеспечение пожарной безопасности  при проведении 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массовых мероприятий (вечеров, спектаклей, концертов, киносеансов, новогодних елок и т.п.) являются руководители образовательных учреждений.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8.2. Перед началом культурно – массовых мероприятий руководитель образовательного учреждения дожнет тщательно проверить все помещения, эвакуационные пути и выходы 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Все выявленные недостатки должны быть устранены до начала культурно – массового мероприятия.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8.3.На  время проведения культурно – массовых мероприятий должно быть обеспечено дежурство работников образовательного учреждения и учащихся старших классов.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8.4.Во время проведения 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массовых мероприятий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 возникновения пожара  и обязаны строгое соблюдение требований пожарной безопасности при проведении культурно – массового мероприятия.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8.5. Культурно – массовое мероприятие должны проводиться:</w:t>
      </w:r>
    </w:p>
    <w:p w:rsidR="00B72E6C" w:rsidRDefault="00B72E6C" w:rsidP="00B72E6C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зданиях 1 и 2 степени огнестойкости – в помещениях любого этажа;</w:t>
      </w:r>
    </w:p>
    <w:p w:rsidR="00B72E6C" w:rsidRDefault="00B72E6C" w:rsidP="00B72E6C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зданиях 3 – 5 степени огнестойкости – только в помещениях 1 этажа, при  этом ограждающие конструкции внутри помещений зданий 5 степени огнестойкости должны быть оштукатурены или обработаны огнезащитным составом.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культурно – массовых мероприятий в подвальных помещениях и цокольных помещениях запрещается.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8.6.Этажи и помещения, где проводятся культурно – массовых мероприятия, должны иметь не менее двух рассредоточенных эвакуационных выходов.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8.7. Количество мест в помещениях устанавливается из  расчета  0,75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на человека, а при проведение танцев, игр и подобных им мероприятий – из расчета 1,5 кв.м на одного человека (без учета площади сцены). Заполнение помещений людьми сверх установленных норм не допускается.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8.8. Количество непрерывно установленных мест в ряду должно быть не более: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00"/>
        <w:gridCol w:w="2700"/>
      </w:tblGrid>
      <w:tr w:rsidR="00B72E6C" w:rsidRPr="00777265" w:rsidTr="00387924">
        <w:trPr>
          <w:trHeight w:val="503"/>
        </w:trPr>
        <w:tc>
          <w:tcPr>
            <w:tcW w:w="4068" w:type="dxa"/>
            <w:shd w:val="clear" w:color="auto" w:fill="auto"/>
          </w:tcPr>
          <w:p w:rsidR="00B72E6C" w:rsidRPr="00777265" w:rsidRDefault="00B72E6C" w:rsidP="0038792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При односторонней</w:t>
            </w: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эвакуации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При двухсторонней</w:t>
            </w: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эвакуации</w:t>
            </w:r>
          </w:p>
        </w:tc>
      </w:tr>
      <w:tr w:rsidR="00B72E6C" w:rsidRPr="00777265" w:rsidTr="00387924">
        <w:tc>
          <w:tcPr>
            <w:tcW w:w="4068" w:type="dxa"/>
            <w:shd w:val="clear" w:color="auto" w:fill="auto"/>
          </w:tcPr>
          <w:p w:rsidR="00B72E6C" w:rsidRPr="00777265" w:rsidRDefault="00B72E6C" w:rsidP="00387924">
            <w:pPr>
              <w:ind w:right="-806"/>
              <w:jc w:val="both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В зданиях 1,2 и 3 степени огнестойкости</w:t>
            </w:r>
          </w:p>
        </w:tc>
        <w:tc>
          <w:tcPr>
            <w:tcW w:w="2700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30</w:t>
            </w:r>
          </w:p>
        </w:tc>
        <w:tc>
          <w:tcPr>
            <w:tcW w:w="2700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60</w:t>
            </w:r>
          </w:p>
        </w:tc>
      </w:tr>
      <w:tr w:rsidR="00B72E6C" w:rsidRPr="00777265" w:rsidTr="00387924">
        <w:tc>
          <w:tcPr>
            <w:tcW w:w="4068" w:type="dxa"/>
            <w:shd w:val="clear" w:color="auto" w:fill="auto"/>
          </w:tcPr>
          <w:p w:rsidR="00B72E6C" w:rsidRPr="00777265" w:rsidRDefault="00B72E6C" w:rsidP="00387924">
            <w:pPr>
              <w:jc w:val="both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В зданиях 4 и 5 степени огнестойкости</w:t>
            </w:r>
          </w:p>
        </w:tc>
        <w:tc>
          <w:tcPr>
            <w:tcW w:w="2700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15</w:t>
            </w:r>
          </w:p>
        </w:tc>
        <w:tc>
          <w:tcPr>
            <w:tcW w:w="2700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30</w:t>
            </w:r>
          </w:p>
        </w:tc>
      </w:tr>
    </w:tbl>
    <w:p w:rsidR="00B72E6C" w:rsidRDefault="00B72E6C" w:rsidP="00B72E6C">
      <w:pPr>
        <w:jc w:val="both"/>
        <w:rPr>
          <w:sz w:val="28"/>
          <w:szCs w:val="28"/>
        </w:rPr>
      </w:pPr>
    </w:p>
    <w:p w:rsidR="00B72E6C" w:rsidRDefault="00B72E6C" w:rsidP="00B72E6C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Расстояние между рядами должно быть: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155"/>
        <w:gridCol w:w="7"/>
        <w:gridCol w:w="2702"/>
        <w:gridCol w:w="2697"/>
      </w:tblGrid>
      <w:tr w:rsidR="00B72E6C" w:rsidRPr="00777265" w:rsidTr="00387924">
        <w:trPr>
          <w:trHeight w:val="429"/>
        </w:trPr>
        <w:tc>
          <w:tcPr>
            <w:tcW w:w="44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Количество непрерывно установленных мест в ряду</w:t>
            </w:r>
          </w:p>
        </w:tc>
        <w:tc>
          <w:tcPr>
            <w:tcW w:w="270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 xml:space="preserve">Наименьшее расстояние между спинками </w:t>
            </w: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сидений (м)</w:t>
            </w:r>
          </w:p>
        </w:tc>
        <w:tc>
          <w:tcPr>
            <w:tcW w:w="269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 xml:space="preserve">Ширина прохода </w:t>
            </w: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 xml:space="preserve">между рядами </w:t>
            </w:r>
          </w:p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(м)</w:t>
            </w:r>
          </w:p>
        </w:tc>
      </w:tr>
      <w:tr w:rsidR="00B72E6C" w:rsidRPr="00777265" w:rsidTr="00387924">
        <w:trPr>
          <w:trHeight w:val="671"/>
        </w:trPr>
        <w:tc>
          <w:tcPr>
            <w:tcW w:w="2265" w:type="dxa"/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При односторонней эвакуации</w:t>
            </w:r>
          </w:p>
        </w:tc>
        <w:tc>
          <w:tcPr>
            <w:tcW w:w="2162" w:type="dxa"/>
            <w:gridSpan w:val="2"/>
            <w:shd w:val="clear" w:color="auto" w:fill="auto"/>
            <w:vAlign w:val="center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При двухсторонней эвакуации</w:t>
            </w:r>
          </w:p>
        </w:tc>
        <w:tc>
          <w:tcPr>
            <w:tcW w:w="2702" w:type="dxa"/>
            <w:vMerge/>
            <w:shd w:val="clear" w:color="auto" w:fill="auto"/>
          </w:tcPr>
          <w:p w:rsidR="00B72E6C" w:rsidRPr="00777265" w:rsidRDefault="00B72E6C" w:rsidP="003879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  <w:shd w:val="clear" w:color="auto" w:fill="auto"/>
          </w:tcPr>
          <w:p w:rsidR="00B72E6C" w:rsidRPr="00777265" w:rsidRDefault="00B72E6C" w:rsidP="00387924">
            <w:pPr>
              <w:jc w:val="both"/>
              <w:rPr>
                <w:sz w:val="22"/>
                <w:szCs w:val="22"/>
              </w:rPr>
            </w:pPr>
          </w:p>
        </w:tc>
      </w:tr>
      <w:tr w:rsidR="00B72E6C" w:rsidRPr="00777265" w:rsidTr="00387924">
        <w:tc>
          <w:tcPr>
            <w:tcW w:w="2265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до 7</w:t>
            </w:r>
          </w:p>
        </w:tc>
        <w:tc>
          <w:tcPr>
            <w:tcW w:w="2162" w:type="dxa"/>
            <w:gridSpan w:val="2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до 15</w:t>
            </w:r>
          </w:p>
        </w:tc>
        <w:tc>
          <w:tcPr>
            <w:tcW w:w="2702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 xml:space="preserve"> 0,80</w:t>
            </w:r>
          </w:p>
        </w:tc>
        <w:tc>
          <w:tcPr>
            <w:tcW w:w="2697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0,35</w:t>
            </w:r>
          </w:p>
        </w:tc>
      </w:tr>
      <w:tr w:rsidR="00B72E6C" w:rsidRPr="00777265" w:rsidTr="00387924">
        <w:trPr>
          <w:trHeight w:val="233"/>
        </w:trPr>
        <w:tc>
          <w:tcPr>
            <w:tcW w:w="2265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8-12</w:t>
            </w:r>
          </w:p>
        </w:tc>
        <w:tc>
          <w:tcPr>
            <w:tcW w:w="2162" w:type="dxa"/>
            <w:gridSpan w:val="2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16-25</w:t>
            </w:r>
          </w:p>
        </w:tc>
        <w:tc>
          <w:tcPr>
            <w:tcW w:w="2702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0,85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0,40</w:t>
            </w:r>
          </w:p>
        </w:tc>
      </w:tr>
      <w:tr w:rsidR="00B72E6C" w:rsidRPr="00777265" w:rsidTr="00387924">
        <w:tc>
          <w:tcPr>
            <w:tcW w:w="2265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13-20</w:t>
            </w:r>
          </w:p>
        </w:tc>
        <w:tc>
          <w:tcPr>
            <w:tcW w:w="2155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26-40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0,90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0,45</w:t>
            </w:r>
          </w:p>
        </w:tc>
      </w:tr>
      <w:tr w:rsidR="00B72E6C" w:rsidRPr="00777265" w:rsidTr="00387924">
        <w:tc>
          <w:tcPr>
            <w:tcW w:w="2265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21-25</w:t>
            </w:r>
          </w:p>
        </w:tc>
        <w:tc>
          <w:tcPr>
            <w:tcW w:w="2155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41-45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0,95</w:t>
            </w:r>
          </w:p>
        </w:tc>
        <w:tc>
          <w:tcPr>
            <w:tcW w:w="2697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0,50</w:t>
            </w:r>
          </w:p>
        </w:tc>
      </w:tr>
      <w:tr w:rsidR="00B72E6C" w:rsidRPr="00777265" w:rsidTr="00387924">
        <w:tc>
          <w:tcPr>
            <w:tcW w:w="2265" w:type="dxa"/>
            <w:tcBorders>
              <w:bottom w:val="single" w:sz="4" w:space="0" w:color="auto"/>
            </w:tcBorders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26-30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51-60</w:t>
            </w:r>
          </w:p>
        </w:tc>
        <w:tc>
          <w:tcPr>
            <w:tcW w:w="2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1,00</w:t>
            </w:r>
          </w:p>
        </w:tc>
        <w:tc>
          <w:tcPr>
            <w:tcW w:w="2697" w:type="dxa"/>
            <w:shd w:val="clear" w:color="auto" w:fill="auto"/>
          </w:tcPr>
          <w:p w:rsidR="00B72E6C" w:rsidRPr="00777265" w:rsidRDefault="00B72E6C" w:rsidP="00387924">
            <w:pPr>
              <w:jc w:val="center"/>
              <w:rPr>
                <w:sz w:val="22"/>
                <w:szCs w:val="22"/>
              </w:rPr>
            </w:pPr>
            <w:r w:rsidRPr="00777265">
              <w:rPr>
                <w:sz w:val="22"/>
                <w:szCs w:val="22"/>
              </w:rPr>
              <w:t>,055</w:t>
            </w:r>
          </w:p>
        </w:tc>
      </w:tr>
    </w:tbl>
    <w:p w:rsidR="00B72E6C" w:rsidRDefault="00B72E6C" w:rsidP="00B72E6C">
      <w:pPr>
        <w:jc w:val="both"/>
        <w:rPr>
          <w:sz w:val="28"/>
          <w:szCs w:val="28"/>
        </w:rPr>
      </w:pP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8.10. Ширина продольных и поперечных проходов в помещениях для проведения культурно – массовых мероприятий должна быть не менее одного метра, а проходов, ведущих к выходам, не менее ширины самих </w:t>
      </w:r>
      <w:r>
        <w:rPr>
          <w:sz w:val="28"/>
          <w:szCs w:val="28"/>
        </w:rPr>
        <w:lastRenderedPageBreak/>
        <w:t>выходов. Все проходы и выходы должны располагаться так, чтобы не создавать встречных или пересекающихся потоков людей.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Сокращать ширину проходов между рядами и устанавливать в проходах добавочные места запрещается.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8.11.В помещениях для культурно – массовых мероприятий все кресла и стулья должны быть соединены в рядах между собой и прочно прикреплены к полу.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помещениях</w:t>
      </w:r>
      <w:proofErr w:type="gramEnd"/>
      <w:r>
        <w:rPr>
          <w:sz w:val="28"/>
          <w:szCs w:val="28"/>
        </w:rPr>
        <w:t xml:space="preserve"> используемых для танцевальных вечеров и детских игр, с количеством мест не более 200, крепление стульев к полу может не производиться.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8.12. Эвакуационные выходы из помещений должны быть  обозначены световыми указателями с надписью «Выход»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8.13. Проведение занятий, репетиций, спектаклей и концертов, а также демонстрация кинофильмов в актовых и подобных им залах образовательных учреждений разрешается только в строгом соответствии с действующими правилами пожарной безопасности для театрально – зрелищных предприятий, культурно – просветительных учреждений, кинотеатров и киноустановок.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8.14. В помещениях, используемых для проведения культурно – массовых мероприятий, запрещается: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ставни на окнах для затемнения помещений;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оклеивать стены и потолки обоями и бумагой;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горючие материалы, не обработанные огнезащитными составами, для акустической отделки стен и потолков;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хранить бензин, керосин и </w:t>
      </w:r>
      <w:proofErr w:type="gramStart"/>
      <w:r>
        <w:rPr>
          <w:sz w:val="28"/>
          <w:szCs w:val="28"/>
        </w:rPr>
        <w:t>другие</w:t>
      </w:r>
      <w:proofErr w:type="gramEnd"/>
      <w:r>
        <w:rPr>
          <w:sz w:val="28"/>
          <w:szCs w:val="28"/>
        </w:rPr>
        <w:t xml:space="preserve"> легковоспламеняющиеся и горючие жидкости;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хранить имущество, инвентарь и другие предметы, вещества и материалы под сценой, а также в подвалах, расположенных под помещениями;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предметы оформления помещений, декораций и сценическое оборудование, изготовленное из горючих синтетических материалов, искусственных тканей и волокон (пенопласта, поролона, поливинила и т.п.);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открытый огонь (факелы, свечи, канделябра, фейерверки, бенгальские огни и  т.п.), использовать хлопушки, применять дуговые прожекторы, устраивать световые эффекты с применением химических и других веществ, могущих вызвать загорание;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стулья, кресла и т.п., конструкции которых  выполнены из пластмасс и легковоспламеняющихся материалов;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на дверях эвакуационных выходов замки и трудно открывающиеся запоры;</w:t>
      </w:r>
    </w:p>
    <w:p w:rsidR="00B72E6C" w:rsidRDefault="00B72E6C" w:rsidP="00B72E6C">
      <w:pPr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устанавливать на окнах глухие решетки.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8.15. Полы помещений должны быть ровными, без порогов, ступеней, щелей и выбоин. При разности уровней смежных помещений в проходах должны устраиваться пологие плинтусы.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8.16. Все сгораемые декорации, сценическое оформление, а также драпировка, используемые  на окнах и дверях, должны подвергаться обработке огнезащитными составами с составлением акта в двух экземплярах, один из которых передается заказчику, а второй хранится в организации, производившей пропитку.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8.17. Руководителя образовательных учреждений обязаны производить проверку  качества огнезащитной обработки декораций конструкций перед проведением каждого культурно – массового мероприятия.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8.18.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проведение новогоднего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 не менее одного метра от стен и потолка.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в образовательном учреждении электрического освещения новогодние представления и другие культурно – массовые мероприятия должны проводиться в дневное время.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8.19 Оформление иллюминации должно проводиться </w:t>
      </w:r>
      <w:proofErr w:type="gramStart"/>
      <w:r>
        <w:rPr>
          <w:sz w:val="28"/>
          <w:szCs w:val="28"/>
        </w:rPr>
        <w:t>опытном</w:t>
      </w:r>
      <w:proofErr w:type="gramEnd"/>
      <w:r>
        <w:rPr>
          <w:sz w:val="28"/>
          <w:szCs w:val="28"/>
        </w:rPr>
        <w:t xml:space="preserve"> электриком.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8.20. Иллюминация елки должна быть смонтирована прочно,  надежно и с соблюдением требований Правил устройства электроустановок.</w:t>
      </w:r>
    </w:p>
    <w:p w:rsidR="00B72E6C" w:rsidRDefault="00B72E6C" w:rsidP="00B72E6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Лампочки в гирляндах должны быть мощностью не более 25 Вт.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это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8.21. При не исправности елочного освещения (сильное нагревание поводов, мигание лампочек, искрение и т.п.) иллюминация должна быть немедленно отключена и не включаться до выяснения причин неисправностей и их устранения.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8.22. Участие в празднике елки детей и взрослых, одетых в костюмы из ваты, бумаги, марли и подобных легковоспламеняющихся материалов, не пропитанных огнезащитным составом, запрещается.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8.23. При оформлении елки запрещается:</w:t>
      </w:r>
    </w:p>
    <w:p w:rsidR="00B72E6C" w:rsidRDefault="00B72E6C" w:rsidP="00B72E6C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для украшения целлулоидные и другие легковоспламеняющиеся игрушки и украшения;</w:t>
      </w:r>
      <w:r w:rsidRPr="00F46F58">
        <w:rPr>
          <w:sz w:val="28"/>
          <w:szCs w:val="28"/>
        </w:rPr>
        <w:t xml:space="preserve"> </w:t>
      </w:r>
    </w:p>
    <w:p w:rsidR="00B72E6C" w:rsidRDefault="00B72E6C" w:rsidP="00B72E6C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применять для иллюминации елки свечи, бенгальские огни, фейерверки и т.п.;</w:t>
      </w:r>
    </w:p>
    <w:p w:rsidR="00B72E6C" w:rsidRDefault="00B72E6C" w:rsidP="00B72E6C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обкладывать подставку и украшать ветки ватой и игрушками из нее, не пропитанными огнезащитным составом.</w:t>
      </w:r>
    </w:p>
    <w:p w:rsidR="00B72E6C" w:rsidRDefault="00B72E6C" w:rsidP="00B72E6C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действий в случае возникновения пожара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В случае возникновение пожара, действия работников образовательных учреждений и привлекаемых к тушению пожара лиц в первую очередь </w:t>
      </w:r>
      <w:r>
        <w:rPr>
          <w:sz w:val="28"/>
          <w:szCs w:val="28"/>
        </w:rPr>
        <w:lastRenderedPageBreak/>
        <w:t>должны быть направлены на обеспечение безопасности детей, их эвакуацию и спасение.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9.2. Каждый работник образовательного учреждения, обнаруживший пожар или его признаки (задымление, запах горения или тления различных материалов, повышение температуры и т.п.), обязан:</w:t>
      </w:r>
    </w:p>
    <w:p w:rsidR="00B72E6C" w:rsidRDefault="00B72E6C" w:rsidP="00B72E6C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немедленно сообщить об этом по телефону «01» (при этом необходимо четко назвать адрес учреждения, место возникновения пожара, а также сообщить свою фамилию);</w:t>
      </w:r>
    </w:p>
    <w:p w:rsidR="00B72E6C" w:rsidRDefault="00B72E6C" w:rsidP="00B72E6C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задействовать систему оповещения людей о пожаре; приступить самому и привлечь других лиц к эвакуации детей из зданий в безопасное место согласно плану эвакуации;</w:t>
      </w:r>
    </w:p>
    <w:p w:rsidR="00B72E6C" w:rsidRDefault="00B72E6C" w:rsidP="00B72E6C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известить о пожаре руководителя образовательного учреждения или заменяющего его работника;</w:t>
      </w:r>
    </w:p>
    <w:p w:rsidR="00B72E6C" w:rsidRDefault="00B72E6C" w:rsidP="00B72E6C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9.3. Руководитель образовательного учреждения  или заменяющий его работник, прибывший к месту пожара, обязан: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проверить, сообщено ли в пожарную охрану о возникновении пожара;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 их спасение, используя для этого все имеющиеся силы и средства;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 наличия детей и работников, эвакуированных из здания, по имеющимся спискам и классным журналам;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выделить для встречи пожарных подразделений лицо, хорошо знающее расположение подъездных путей и водоисточников;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проверить включение  в работу автоматической системы пожаротушения;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удалить из опасной зоны всех работников и других лиц, не занятых эвакуацией людей и ликвидацией пожара;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необходимости вызвать к месту пожара </w:t>
      </w:r>
      <w:proofErr w:type="gramStart"/>
      <w:r>
        <w:rPr>
          <w:sz w:val="28"/>
          <w:szCs w:val="28"/>
        </w:rPr>
        <w:t>медицинскую</w:t>
      </w:r>
      <w:proofErr w:type="gramEnd"/>
      <w:r>
        <w:rPr>
          <w:sz w:val="28"/>
          <w:szCs w:val="28"/>
        </w:rPr>
        <w:t xml:space="preserve"> и другие службы;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прекратить все работы, не связанные с мероприятиями по эвакуации людей и ликвидации пожара;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людей, принимающих участие в эвакуации и тушении пожара, от  возможных обрушений конструкций, воздействие токсичных продуктов горения и повышенной температуры, поражения электрическим током и т.п.;</w:t>
      </w:r>
    </w:p>
    <w:p w:rsidR="00B72E6C" w:rsidRDefault="00B72E6C" w:rsidP="00B72E6C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информировать начальника пожарного подразделения о наличии людей в здании.</w:t>
      </w:r>
    </w:p>
    <w:p w:rsidR="00B72E6C" w:rsidRDefault="00B72E6C" w:rsidP="00B72E6C">
      <w:pPr>
        <w:jc w:val="both"/>
        <w:rPr>
          <w:sz w:val="28"/>
          <w:szCs w:val="28"/>
        </w:rPr>
      </w:pPr>
      <w:r>
        <w:rPr>
          <w:sz w:val="28"/>
          <w:szCs w:val="28"/>
        </w:rPr>
        <w:t>9.4. При проведении  эвакуации и тушении пожара необходимо: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  <w:proofErr w:type="gramEnd"/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исключить условия, способствующие возникновению паники; с этой целью учителям, преподавателям, воспитателям, мастерам и другим работникам образовательного учреждения нельзя оставлять детей без присмотра с момента обнаружения пожара и до его ликвидации;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горения; детей младшего возраста следует эвакуировать в первую очередь;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зимнее время по усмотрению лиц, осуществляющих эвакуацию, детей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тщательно проверить все помещения, чтобы исключить возможность пребывания в опасной зоне детей, спрятавшихся под партами, в шкафах или других местах;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выставлять посты безопасности на входах в здание, чтобы исключить возможность возвращение детей и работников в здание, где возник пожар;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тушении следует стремиться в первую очередь обеспечить благоприятные условия для безопасной эвакуации людей;</w:t>
      </w:r>
    </w:p>
    <w:p w:rsidR="00B72E6C" w:rsidRDefault="00B72E6C" w:rsidP="00B72E6C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воздержаться от открывания окон и дверей, а также от разбивания стекол во избежание распространения огня и дыма в смежные помещения. Покидая помещение или здание, следует закрывать за собой все двери и окна.</w:t>
      </w:r>
    </w:p>
    <w:p w:rsidR="00B72E6C" w:rsidRDefault="00B72E6C" w:rsidP="00B72E6C">
      <w:pPr>
        <w:jc w:val="both"/>
        <w:rPr>
          <w:sz w:val="28"/>
          <w:szCs w:val="28"/>
        </w:rPr>
      </w:pPr>
    </w:p>
    <w:p w:rsidR="00B72E6C" w:rsidRDefault="00B72E6C" w:rsidP="00B72E6C">
      <w:pPr>
        <w:jc w:val="both"/>
        <w:rPr>
          <w:sz w:val="28"/>
          <w:szCs w:val="28"/>
        </w:rPr>
      </w:pPr>
    </w:p>
    <w:p w:rsidR="00B72E6C" w:rsidRDefault="00B72E6C" w:rsidP="00B72E6C">
      <w:pPr>
        <w:jc w:val="both"/>
        <w:rPr>
          <w:sz w:val="28"/>
          <w:szCs w:val="28"/>
        </w:rPr>
      </w:pPr>
    </w:p>
    <w:p w:rsidR="00B72E6C" w:rsidRDefault="00B72E6C" w:rsidP="00B72E6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директора по АХЧ МБОУ «СОШ №24»:               Р.А.Гизатулина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5FF3"/>
    <w:multiLevelType w:val="hybridMultilevel"/>
    <w:tmpl w:val="4EDA99CA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82B33"/>
    <w:multiLevelType w:val="hybridMultilevel"/>
    <w:tmpl w:val="64F46A4A"/>
    <w:lvl w:ilvl="0" w:tplc="18FA7F0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186076E8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D384F"/>
    <w:multiLevelType w:val="hybridMultilevel"/>
    <w:tmpl w:val="D8C82E64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B966A5"/>
    <w:multiLevelType w:val="hybridMultilevel"/>
    <w:tmpl w:val="3F806A16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4">
    <w:nsid w:val="20D134B5"/>
    <w:multiLevelType w:val="hybridMultilevel"/>
    <w:tmpl w:val="8A76566A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23A21"/>
    <w:multiLevelType w:val="multilevel"/>
    <w:tmpl w:val="B85AFF6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07"/>
        </w:tabs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96"/>
        </w:tabs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25"/>
        </w:tabs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14"/>
        </w:tabs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443"/>
        </w:tabs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232"/>
        </w:tabs>
        <w:ind w:left="13232" w:hanging="1800"/>
      </w:pPr>
      <w:rPr>
        <w:rFonts w:hint="default"/>
      </w:rPr>
    </w:lvl>
  </w:abstractNum>
  <w:abstractNum w:abstractNumId="6">
    <w:nsid w:val="47F65E2B"/>
    <w:multiLevelType w:val="hybridMultilevel"/>
    <w:tmpl w:val="5A90A590"/>
    <w:lvl w:ilvl="0" w:tplc="1AFA5A0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D4EAB74">
      <w:numFmt w:val="none"/>
      <w:lvlText w:val=""/>
      <w:lvlJc w:val="left"/>
      <w:pPr>
        <w:tabs>
          <w:tab w:val="num" w:pos="360"/>
        </w:tabs>
      </w:pPr>
    </w:lvl>
    <w:lvl w:ilvl="2" w:tplc="1CCC10CA">
      <w:numFmt w:val="none"/>
      <w:lvlText w:val=""/>
      <w:lvlJc w:val="left"/>
      <w:pPr>
        <w:tabs>
          <w:tab w:val="num" w:pos="360"/>
        </w:tabs>
      </w:pPr>
    </w:lvl>
    <w:lvl w:ilvl="3" w:tplc="725CD6A4">
      <w:numFmt w:val="none"/>
      <w:lvlText w:val=""/>
      <w:lvlJc w:val="left"/>
      <w:pPr>
        <w:tabs>
          <w:tab w:val="num" w:pos="360"/>
        </w:tabs>
      </w:pPr>
    </w:lvl>
    <w:lvl w:ilvl="4" w:tplc="DC7AF89E">
      <w:numFmt w:val="none"/>
      <w:lvlText w:val=""/>
      <w:lvlJc w:val="left"/>
      <w:pPr>
        <w:tabs>
          <w:tab w:val="num" w:pos="360"/>
        </w:tabs>
      </w:pPr>
    </w:lvl>
    <w:lvl w:ilvl="5" w:tplc="7EC6D3B4">
      <w:numFmt w:val="none"/>
      <w:lvlText w:val=""/>
      <w:lvlJc w:val="left"/>
      <w:pPr>
        <w:tabs>
          <w:tab w:val="num" w:pos="360"/>
        </w:tabs>
      </w:pPr>
    </w:lvl>
    <w:lvl w:ilvl="6" w:tplc="21C84704">
      <w:numFmt w:val="none"/>
      <w:lvlText w:val=""/>
      <w:lvlJc w:val="left"/>
      <w:pPr>
        <w:tabs>
          <w:tab w:val="num" w:pos="360"/>
        </w:tabs>
      </w:pPr>
    </w:lvl>
    <w:lvl w:ilvl="7" w:tplc="E4066078">
      <w:numFmt w:val="none"/>
      <w:lvlText w:val=""/>
      <w:lvlJc w:val="left"/>
      <w:pPr>
        <w:tabs>
          <w:tab w:val="num" w:pos="360"/>
        </w:tabs>
      </w:pPr>
    </w:lvl>
    <w:lvl w:ilvl="8" w:tplc="5AE459C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917428B"/>
    <w:multiLevelType w:val="hybridMultilevel"/>
    <w:tmpl w:val="57049126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63346A"/>
    <w:multiLevelType w:val="hybridMultilevel"/>
    <w:tmpl w:val="1026D36A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9033CA"/>
    <w:multiLevelType w:val="hybridMultilevel"/>
    <w:tmpl w:val="E118D86A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B404B4"/>
    <w:multiLevelType w:val="hybridMultilevel"/>
    <w:tmpl w:val="6EC4D6C6"/>
    <w:lvl w:ilvl="0" w:tplc="2C52BC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DA2421E">
      <w:numFmt w:val="none"/>
      <w:lvlText w:val=""/>
      <w:lvlJc w:val="left"/>
      <w:pPr>
        <w:tabs>
          <w:tab w:val="num" w:pos="360"/>
        </w:tabs>
      </w:pPr>
    </w:lvl>
    <w:lvl w:ilvl="2" w:tplc="ECF40724">
      <w:numFmt w:val="none"/>
      <w:lvlText w:val=""/>
      <w:lvlJc w:val="left"/>
      <w:pPr>
        <w:tabs>
          <w:tab w:val="num" w:pos="360"/>
        </w:tabs>
      </w:pPr>
    </w:lvl>
    <w:lvl w:ilvl="3" w:tplc="5F12A65A">
      <w:numFmt w:val="none"/>
      <w:lvlText w:val=""/>
      <w:lvlJc w:val="left"/>
      <w:pPr>
        <w:tabs>
          <w:tab w:val="num" w:pos="360"/>
        </w:tabs>
      </w:pPr>
    </w:lvl>
    <w:lvl w:ilvl="4" w:tplc="7B18AE4A">
      <w:numFmt w:val="none"/>
      <w:lvlText w:val=""/>
      <w:lvlJc w:val="left"/>
      <w:pPr>
        <w:tabs>
          <w:tab w:val="num" w:pos="360"/>
        </w:tabs>
      </w:pPr>
    </w:lvl>
    <w:lvl w:ilvl="5" w:tplc="F942EF24">
      <w:numFmt w:val="none"/>
      <w:lvlText w:val=""/>
      <w:lvlJc w:val="left"/>
      <w:pPr>
        <w:tabs>
          <w:tab w:val="num" w:pos="360"/>
        </w:tabs>
      </w:pPr>
    </w:lvl>
    <w:lvl w:ilvl="6" w:tplc="C33C5696">
      <w:numFmt w:val="none"/>
      <w:lvlText w:val=""/>
      <w:lvlJc w:val="left"/>
      <w:pPr>
        <w:tabs>
          <w:tab w:val="num" w:pos="360"/>
        </w:tabs>
      </w:pPr>
    </w:lvl>
    <w:lvl w:ilvl="7" w:tplc="3B441E56">
      <w:numFmt w:val="none"/>
      <w:lvlText w:val=""/>
      <w:lvlJc w:val="left"/>
      <w:pPr>
        <w:tabs>
          <w:tab w:val="num" w:pos="360"/>
        </w:tabs>
      </w:pPr>
    </w:lvl>
    <w:lvl w:ilvl="8" w:tplc="0DC8064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B9C26DD"/>
    <w:multiLevelType w:val="hybridMultilevel"/>
    <w:tmpl w:val="4F224BAC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BB0BF9"/>
    <w:multiLevelType w:val="hybridMultilevel"/>
    <w:tmpl w:val="E6D4F206"/>
    <w:lvl w:ilvl="0" w:tplc="230289A8">
      <w:start w:val="7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C40515"/>
    <w:multiLevelType w:val="hybridMultilevel"/>
    <w:tmpl w:val="3822D396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5D4B79"/>
    <w:multiLevelType w:val="hybridMultilevel"/>
    <w:tmpl w:val="5EF67B42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CA0E8D"/>
    <w:multiLevelType w:val="hybridMultilevel"/>
    <w:tmpl w:val="7248AC68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1387CB4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617AB5"/>
    <w:multiLevelType w:val="hybridMultilevel"/>
    <w:tmpl w:val="A498E48C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D14017"/>
    <w:multiLevelType w:val="hybridMultilevel"/>
    <w:tmpl w:val="CFE620AE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9"/>
  </w:num>
  <w:num w:numId="7">
    <w:abstractNumId w:val="14"/>
  </w:num>
  <w:num w:numId="8">
    <w:abstractNumId w:val="10"/>
  </w:num>
  <w:num w:numId="9">
    <w:abstractNumId w:val="15"/>
  </w:num>
  <w:num w:numId="10">
    <w:abstractNumId w:val="11"/>
  </w:num>
  <w:num w:numId="11">
    <w:abstractNumId w:val="12"/>
  </w:num>
  <w:num w:numId="12">
    <w:abstractNumId w:val="16"/>
  </w:num>
  <w:num w:numId="13">
    <w:abstractNumId w:val="0"/>
  </w:num>
  <w:num w:numId="14">
    <w:abstractNumId w:val="8"/>
  </w:num>
  <w:num w:numId="15">
    <w:abstractNumId w:val="4"/>
  </w:num>
  <w:num w:numId="16">
    <w:abstractNumId w:val="2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D0"/>
    <w:rsid w:val="00B118D0"/>
    <w:rsid w:val="00B72E6C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4862</Words>
  <Characters>27714</Characters>
  <Application>Microsoft Office Word</Application>
  <DocSecurity>0</DocSecurity>
  <Lines>230</Lines>
  <Paragraphs>65</Paragraphs>
  <ScaleCrop>false</ScaleCrop>
  <Company/>
  <LinksUpToDate>false</LinksUpToDate>
  <CharactersWithSpaces>32511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2016-11-09T05:34:00Z</dcterms:created>
  <dcterms:modified xsi:type="dcterms:W3CDTF">2016-11-09T05:35:00Z</dcterms:modified>
</cp:coreProperties>
</file>